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Littlefield Barbara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SUPERCONDUCTOR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 EAST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AYER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01432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SUPERCONDUCTOR CORP /DE/</w:t>
              </w:r>
            </w:hyperlink>
            <w:r>
              <w:rPr/>
              <w:t xml:space="preserve"> [ </w:t>
            </w:r>
            <w:r>
              <w:rPr>
                <w:rFonts w:ascii="Times;serif" w:hAnsi="Times;serif"/>
                <w:color w:val="0000FF"/>
                <w:sz w:val="24"/>
                <w:shd w:fill="FFFFFF" w:val="clear"/>
              </w:rPr>
              <w:t>AMSC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09/18/2026</w:t>
            </w:r>
            <w:r>
              <w:rPr>
                <w:rFonts w:ascii="Times;serif" w:hAnsi="Times;serif"/>
                <w:color w:val="008000"/>
                <w:position w:val="7"/>
                <w:sz w:val="16"/>
                <w:sz w:val="20"/>
                <w:shd w:fill="FFFFFF" w:val="clear"/>
              </w:rPr>
              <w:t>(1)</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37,034</w:t>
            </w:r>
            <w:r>
              <w:rPr>
                <w:rFonts w:ascii="Times;serif" w:hAnsi="Times;serif"/>
                <w:color w:val="008000"/>
                <w:position w:val="7"/>
                <w:sz w:val="16"/>
                <w:sz w:val="20"/>
                <w:shd w:fill="FFFFFF" w:val="clear"/>
              </w:rPr>
              <w:t>(2)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award of immediately vested shares of American Superconductor Corporation (the "Company") common stock was made in connection with Ms. Littlefield's departure from the Company's Board in accordance with the Company's Amended and Restated 2007 Director Stock Plan,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all the transactions reported on this Form 4, the reporting person holds 37,034 shares directly.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R. Samia,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7725" TargetMode="External"/><Relationship Id="rId5" Type="http://schemas.openxmlformats.org/officeDocument/2006/relationships/hyperlink" Target="http://www.sec.gov/cgi-bin/browse-edgar?action=getcompany&amp;CIK=00008808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3435</Characters>
  <CharactersWithSpaces>3991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