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Kosiba John W JR</w:t>
              </w:r>
            </w:hyperlink>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gridSpan w:val="6"/>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SVP, CFO &amp; Treasurer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3"/>
                <w:szCs w:val="1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9"/>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3,286</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41.5007</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342,695</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1,549</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42.347</w:t>
            </w:r>
            <w:r>
              <w:rPr>
                <w:rFonts w:ascii="Times New Roman" w:cs="Times New Roman" w:eastAsia="Times New Roman" w:hAnsi="Times New Roman"/>
                <w:sz w:val="22"/>
                <w:szCs w:val="22"/>
                <w:color w:val="008000"/>
                <w:w w:val="98"/>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341,146</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center"/>
              <w:ind w:right="335"/>
              <w:spacing w:after="0" w:line="213" w:lineRule="exact"/>
              <w:rPr>
                <w:sz w:val="20"/>
                <w:szCs w:val="20"/>
                <w:color w:val="auto"/>
              </w:rPr>
            </w:pPr>
            <w:r>
              <w:rPr>
                <w:rFonts w:ascii="Times New Roman" w:cs="Times New Roman" w:eastAsia="Times New Roman" w:hAnsi="Times New Roman"/>
                <w:sz w:val="17"/>
                <w:szCs w:val="17"/>
                <w:color w:val="0000FF"/>
                <w:w w:val="89"/>
              </w:rPr>
              <w:t>371</w:t>
            </w:r>
            <w:r>
              <w:rPr>
                <w:rFonts w:ascii="Times New Roman" w:cs="Times New Roman" w:eastAsia="Times New Roman" w:hAnsi="Times New Roman"/>
                <w:sz w:val="22"/>
                <w:szCs w:val="22"/>
                <w:color w:val="008000"/>
                <w:w w:val="89"/>
                <w:vertAlign w:val="superscript"/>
              </w:rPr>
              <w:t>(5)</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$40.94-$41.90.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$41.94-$42.86.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341,146 shares directly.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371 shares indirectly through the company's 401(k) plan as of June 10, 2026.</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John W. Kosiba, Jr.</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46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2026-06-10T16:14:06Z</dcterms:created>
  <dcterms:modified xsi:type="dcterms:W3CDTF">2026-06-10T16:14:06Z</dcterms:modified>
</cp:coreProperties>
</file>